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6062" w:type="dxa"/>
        <w:jc w:val="left"/>
        <w:tblInd w:w="0" w:type="dxa"/>
        <w:tblCellMar>
          <w:top w:w="0" w:type="dxa"/>
          <w:left w:w="113" w:type="dxa"/>
          <w:bottom w:w="0" w:type="dxa"/>
          <w:right w:w="108" w:type="dxa"/>
        </w:tblCellMar>
        <w:tblLook w:val="04a0"/>
      </w:tblPr>
      <w:tblGrid>
        <w:gridCol w:w="6062"/>
      </w:tblGrid>
      <w:tr>
        <w:trPr/>
        <w:tc>
          <w:tcPr>
            <w:tcW w:w="6062" w:type="dxa"/>
            <w:tcBorders>
              <w:top w:val="nil"/>
              <w:left w:val="nil"/>
              <w:bottom w:val="nil"/>
              <w:right w:val="nil"/>
              <w:insideH w:val="nil"/>
              <w:insideV w:val="nil"/>
            </w:tcBorders>
            <w:shd w:fill="auto" w:val="clear"/>
          </w:tcPr>
          <w:p>
            <w:pPr>
              <w:pStyle w:val="Normal"/>
              <w:spacing w:before="0" w:after="0"/>
              <w:jc w:val="center"/>
              <w:rPr/>
            </w:pPr>
            <w:r>
              <w:drawing>
                <wp:anchor behindDoc="0" distT="0" distB="0" distL="152400" distR="114300" simplePos="0" locked="0" layoutInCell="1" allowOverlap="1" relativeHeight="2">
                  <wp:simplePos x="0" y="0"/>
                  <wp:positionH relativeFrom="column">
                    <wp:posOffset>4229100</wp:posOffset>
                  </wp:positionH>
                  <wp:positionV relativeFrom="paragraph">
                    <wp:posOffset>47625</wp:posOffset>
                  </wp:positionV>
                  <wp:extent cx="2419350" cy="1200150"/>
                  <wp:effectExtent l="0" t="0" r="0" b="0"/>
                  <wp:wrapNone/>
                  <wp:docPr id="1" name="Picture 1" descr="AB WRAP STAR SRB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B WRAP STAR SRBIJA.png"/>
                          <pic:cNvPicPr>
                            <a:picLocks noChangeAspect="1" noChangeArrowheads="1"/>
                          </pic:cNvPicPr>
                        </pic:nvPicPr>
                        <pic:blipFill>
                          <a:blip r:embed="rId2"/>
                          <a:stretch>
                            <a:fillRect/>
                          </a:stretch>
                        </pic:blipFill>
                        <pic:spPr bwMode="auto">
                          <a:xfrm>
                            <a:off x="0" y="0"/>
                            <a:ext cx="2419350" cy="1200150"/>
                          </a:xfrm>
                          <a:prstGeom prst="rect">
                            <a:avLst/>
                          </a:prstGeom>
                        </pic:spPr>
                      </pic:pic>
                    </a:graphicData>
                  </a:graphic>
                </wp:anchor>
              </w:drawing>
            </w:r>
            <w:r>
              <w:rPr>
                <w:rFonts w:cs="Arial"/>
                <w:b/>
                <w:sz w:val="28"/>
                <w:szCs w:val="28"/>
              </w:rPr>
              <w:t>A</w:t>
            </w:r>
            <w:r>
              <w:rPr>
                <w:rFonts w:cs="Arial"/>
                <w:b/>
                <w:sz w:val="28"/>
                <w:szCs w:val="28"/>
              </w:rPr>
              <w:t>B Wrap Star - Vrdnik 2018</w:t>
            </w:r>
          </w:p>
          <w:p>
            <w:pPr>
              <w:pStyle w:val="Normal"/>
              <w:spacing w:before="0" w:after="0"/>
              <w:jc w:val="center"/>
              <w:rPr/>
            </w:pPr>
            <w:r>
              <w:rPr>
                <w:rFonts w:cs="Arial"/>
                <w:b/>
                <w:sz w:val="28"/>
                <w:szCs w:val="28"/>
              </w:rPr>
              <w:t>- Pravila natjecanja -</w:t>
            </w:r>
          </w:p>
        </w:tc>
      </w:tr>
    </w:tbl>
    <w:p>
      <w:pPr>
        <w:pStyle w:val="Normal"/>
        <w:spacing w:before="0" w:after="0"/>
        <w:rPr>
          <w:rFonts w:ascii="Arial" w:hAnsi="Arial" w:cs="Arial"/>
        </w:rPr>
      </w:pPr>
      <w:r>
        <w:rPr>
          <w:rFonts w:cs="Arial" w:ascii="Arial" w:hAnsi="Arial"/>
        </w:rPr>
      </w:r>
    </w:p>
    <w:p>
      <w:pPr>
        <w:pStyle w:val="Normal"/>
        <w:spacing w:before="0" w:after="0"/>
        <w:rPr/>
      </w:pPr>
      <w:r>
        <w:rPr>
          <w:rFonts w:cs="Arial"/>
        </w:rPr>
        <w:t>Prvo regionalno natjecanje AB Wrap Star - Vrdnik 2018 održat će se</w:t>
      </w:r>
    </w:p>
    <w:p>
      <w:pPr>
        <w:pStyle w:val="Normal"/>
        <w:spacing w:before="0" w:after="0"/>
        <w:rPr/>
      </w:pPr>
      <w:r>
        <w:rPr>
          <w:rFonts w:cs="Arial"/>
        </w:rPr>
        <w:t xml:space="preserve">u  velikoj dvorani  etno  kompleksa  "Vrdnička kula" </w:t>
      </w:r>
      <w:r>
        <w:rPr>
          <w:rFonts w:cs="Arial"/>
          <w:color w:val="000000" w:themeColor="text1"/>
        </w:rPr>
        <w:t>16. i 17.03.2018.</w:t>
      </w:r>
    </w:p>
    <w:p>
      <w:pPr>
        <w:pStyle w:val="Normal"/>
        <w:spacing w:before="0" w:after="0"/>
        <w:rPr/>
      </w:pPr>
      <w:r>
        <w:rPr>
          <w:rFonts w:cs="Arial"/>
        </w:rPr>
        <w:t>Predviđena vozila  za obljepljivanje folije  su  Seat  Ibiza model  2018</w:t>
      </w:r>
    </w:p>
    <w:p>
      <w:pPr>
        <w:pStyle w:val="Normal"/>
        <w:spacing w:before="0" w:after="0"/>
        <w:rPr>
          <w:rFonts w:cs="Arial"/>
        </w:rPr>
      </w:pPr>
      <w:r>
        <w:rPr>
          <w:rFonts w:cs="Arial"/>
        </w:rPr>
      </w:r>
    </w:p>
    <w:p>
      <w:pPr>
        <w:pStyle w:val="Normal"/>
        <w:spacing w:before="0" w:after="0"/>
        <w:rPr>
          <w:rFonts w:ascii="Calibri" w:hAnsi="Calibri" w:cs="Arial"/>
        </w:rPr>
      </w:pPr>
      <w:r>
        <w:rPr>
          <w:rFonts w:cs="Arial"/>
        </w:rPr>
      </w:r>
    </w:p>
    <w:p>
      <w:pPr>
        <w:pStyle w:val="Normal"/>
        <w:spacing w:before="0" w:after="0"/>
        <w:rPr/>
      </w:pPr>
      <w:r>
        <w:rPr>
          <w:rFonts w:cs="Arial"/>
        </w:rPr>
        <w:t>U dva dana natjecanja održat će se razni stupnjevi i nivoi obljepljivanja vozila:</w:t>
      </w:r>
    </w:p>
    <w:p>
      <w:pPr>
        <w:pStyle w:val="Normal"/>
        <w:spacing w:before="0" w:after="0"/>
        <w:rPr>
          <w:rFonts w:ascii="Arial" w:hAnsi="Arial" w:cs="Arial"/>
        </w:rPr>
      </w:pPr>
      <w:r>
        <w:rPr>
          <w:rFonts w:cs="Arial" w:ascii="Arial" w:hAnsi="Arial"/>
        </w:rPr>
      </w:r>
    </w:p>
    <w:tbl>
      <w:tblPr>
        <w:tblStyle w:val="TableGrid"/>
        <w:tblW w:w="6487" w:type="dxa"/>
        <w:jc w:val="left"/>
        <w:tblInd w:w="708" w:type="dxa"/>
        <w:tblCellMar>
          <w:top w:w="0" w:type="dxa"/>
          <w:left w:w="128" w:type="dxa"/>
          <w:bottom w:w="0" w:type="dxa"/>
          <w:right w:w="108" w:type="dxa"/>
        </w:tblCellMar>
        <w:tblLook w:val="04a0"/>
      </w:tblPr>
      <w:tblGrid>
        <w:gridCol w:w="2234"/>
        <w:gridCol w:w="4252"/>
      </w:tblGrid>
      <w:tr>
        <w:trPr/>
        <w:tc>
          <w:tcPr>
            <w:tcW w:w="2234" w:type="dxa"/>
            <w:tcBorders>
              <w:top w:val="nil"/>
              <w:left w:val="nil"/>
              <w:bottom w:val="nil"/>
              <w:right w:val="nil"/>
              <w:insideH w:val="nil"/>
              <w:insideV w:val="nil"/>
            </w:tcBorders>
            <w:shd w:color="auto" w:fill="auto" w:val="clear"/>
          </w:tcPr>
          <w:p>
            <w:pPr>
              <w:pStyle w:val="Normal"/>
              <w:spacing w:lineRule="auto" w:line="240" w:before="0" w:after="0"/>
              <w:rPr/>
            </w:pPr>
            <w:r>
              <w:rPr>
                <w:rFonts w:cs="Arial"/>
                <w:color w:val="000000" w:themeColor="text1"/>
              </w:rPr>
              <w:t>16.03.2018.</w:t>
            </w:r>
          </w:p>
        </w:tc>
        <w:tc>
          <w:tcPr>
            <w:tcW w:w="4252" w:type="dxa"/>
            <w:tcBorders>
              <w:top w:val="nil"/>
              <w:left w:val="nil"/>
              <w:bottom w:val="nil"/>
              <w:right w:val="nil"/>
              <w:insideH w:val="nil"/>
              <w:insideV w:val="nil"/>
            </w:tcBorders>
            <w:shd w:color="auto" w:fill="auto" w:val="clear"/>
          </w:tcPr>
          <w:p>
            <w:pPr>
              <w:pStyle w:val="Normal"/>
              <w:spacing w:lineRule="auto" w:line="240" w:before="0" w:after="0"/>
              <w:rPr/>
            </w:pPr>
            <w:r>
              <w:rPr>
                <w:rFonts w:cs="Arial"/>
              </w:rPr>
              <w:t>Eliminacijski krug za sve sudionike</w:t>
            </w:r>
          </w:p>
        </w:tc>
      </w:tr>
      <w:tr>
        <w:trPr/>
        <w:tc>
          <w:tcPr>
            <w:tcW w:w="2234" w:type="dxa"/>
            <w:tcBorders>
              <w:top w:val="nil"/>
              <w:left w:val="nil"/>
              <w:bottom w:val="nil"/>
              <w:right w:val="nil"/>
              <w:insideH w:val="nil"/>
              <w:insideV w:val="nil"/>
            </w:tcBorders>
            <w:shd w:color="auto" w:fill="auto" w:val="clear"/>
          </w:tcPr>
          <w:p>
            <w:pPr>
              <w:pStyle w:val="Normal"/>
              <w:spacing w:lineRule="auto" w:line="240" w:before="0" w:after="0"/>
              <w:rPr/>
            </w:pPr>
            <w:r>
              <w:rPr>
                <w:rFonts w:cs="Arial"/>
                <w:color w:val="000000" w:themeColor="text1"/>
              </w:rPr>
              <w:t>17.03.2018.</w:t>
            </w:r>
          </w:p>
        </w:tc>
        <w:tc>
          <w:tcPr>
            <w:tcW w:w="4252" w:type="dxa"/>
            <w:tcBorders>
              <w:top w:val="nil"/>
              <w:left w:val="nil"/>
              <w:bottom w:val="nil"/>
              <w:right w:val="nil"/>
              <w:insideH w:val="nil"/>
              <w:insideV w:val="nil"/>
            </w:tcBorders>
            <w:shd w:color="auto" w:fill="auto" w:val="clear"/>
          </w:tcPr>
          <w:p>
            <w:pPr>
              <w:pStyle w:val="Normal"/>
              <w:spacing w:lineRule="auto" w:line="240" w:before="0" w:after="0"/>
              <w:rPr/>
            </w:pPr>
            <w:r>
              <w:rPr>
                <w:rFonts w:cs="Arial"/>
              </w:rPr>
              <w:t>Polufinale i finale</w:t>
            </w:r>
          </w:p>
        </w:tc>
      </w:tr>
    </w:tbl>
    <w:p>
      <w:pPr>
        <w:pStyle w:val="Normal"/>
        <w:spacing w:before="0" w:after="0"/>
        <w:rPr>
          <w:rFonts w:ascii="Arial" w:hAnsi="Arial" w:cs="Arial"/>
        </w:rPr>
      </w:pPr>
      <w:r>
        <w:rPr>
          <w:rFonts w:cs="Arial" w:ascii="Arial" w:hAnsi="Arial"/>
        </w:rPr>
      </w:r>
    </w:p>
    <w:p>
      <w:pPr>
        <w:pStyle w:val="Normal"/>
        <w:spacing w:before="0" w:after="0"/>
        <w:rPr/>
      </w:pPr>
      <w:r>
        <w:rPr>
          <w:rFonts w:cs="Arial"/>
          <w:b/>
          <w:sz w:val="24"/>
          <w:szCs w:val="24"/>
        </w:rPr>
        <w:t>Smjernice za natjecatelje</w:t>
      </w:r>
    </w:p>
    <w:p>
      <w:pPr>
        <w:pStyle w:val="ListParagraph"/>
        <w:keepNext/>
        <w:numPr>
          <w:ilvl w:val="0"/>
          <w:numId w:val="1"/>
        </w:numPr>
        <w:spacing w:before="0" w:after="0"/>
        <w:jc w:val="both"/>
        <w:rPr/>
      </w:pPr>
      <w:r>
        <w:rPr>
          <w:rFonts w:cs="Arial"/>
        </w:rPr>
        <w:t>Ponašajte se profesionalno i vodite računa o sigurnosti za vrijeme trajanja natjecanja.</w:t>
      </w:r>
    </w:p>
    <w:p>
      <w:pPr>
        <w:pStyle w:val="ListParagraph"/>
        <w:keepNext/>
        <w:numPr>
          <w:ilvl w:val="0"/>
          <w:numId w:val="1"/>
        </w:numPr>
        <w:spacing w:before="0" w:after="0"/>
        <w:jc w:val="both"/>
        <w:rPr/>
      </w:pPr>
      <w:r>
        <w:rPr>
          <w:rFonts w:cs="Arial"/>
        </w:rPr>
        <w:t>Svaki natjecatelj koji zareže lak, ošteti voz</w:t>
      </w:r>
      <w:r>
        <w:rPr>
          <w:rFonts w:cs="Arial"/>
        </w:rPr>
        <w:t>i</w:t>
      </w:r>
      <w:r>
        <w:rPr>
          <w:rFonts w:cs="Arial"/>
        </w:rPr>
        <w:t>lo, uzrokuje požar ili drugu štetu, bit će diskvalificiran od strane sudaca. Svako oštećenje uzrokovano nepažnjom od strane natjecatelja, isti je dužan nadoknaditi vlasniku vozila.</w:t>
      </w:r>
    </w:p>
    <w:p>
      <w:pPr>
        <w:pStyle w:val="ListParagraph"/>
        <w:keepNext/>
        <w:numPr>
          <w:ilvl w:val="0"/>
          <w:numId w:val="1"/>
        </w:numPr>
        <w:spacing w:before="0" w:after="0"/>
        <w:jc w:val="both"/>
        <w:rPr/>
      </w:pPr>
      <w:r>
        <w:rPr>
          <w:rFonts w:cs="Arial"/>
        </w:rPr>
        <w:t>Ponesite vlastiti alat i pribor (organizator osigurava samo sredstva za čišćenje i pristup električnoj energiji za fen).</w:t>
      </w:r>
    </w:p>
    <w:p>
      <w:pPr>
        <w:pStyle w:val="ListParagraph"/>
        <w:numPr>
          <w:ilvl w:val="0"/>
          <w:numId w:val="1"/>
        </w:numPr>
        <w:spacing w:before="0" w:after="0"/>
        <w:ind w:left="357" w:hanging="357"/>
        <w:jc w:val="both"/>
        <w:rPr/>
      </w:pPr>
      <w:r>
        <w:rPr>
          <w:rFonts w:cs="Arial"/>
        </w:rPr>
        <w:t>Natjecatelji se prijavljuju kod voditelja natjecanja 15 minuta prije početka njihovog nastupa na natjecanju. Po mogućnosti ponesite svoju ID karticu i dođite na podij prije početka vašeg nastupa. Ovo pomaže kod eliminacije stresa i omogućuje vam da na vrijeme dođete na natjecanje.</w:t>
      </w:r>
    </w:p>
    <w:p>
      <w:pPr>
        <w:pStyle w:val="ListParagraph"/>
        <w:numPr>
          <w:ilvl w:val="0"/>
          <w:numId w:val="1"/>
        </w:numPr>
        <w:spacing w:before="0" w:after="0"/>
        <w:ind w:left="357" w:hanging="357"/>
        <w:jc w:val="both"/>
        <w:rPr/>
      </w:pPr>
      <w:r>
        <w:rPr>
          <w:rFonts w:cs="Arial"/>
        </w:rPr>
        <w:t>Svaki element koji se obljepljuje mora biti u potpunosti dovršen kako biste prešli na drugi.</w:t>
      </w:r>
    </w:p>
    <w:p>
      <w:pPr>
        <w:pStyle w:val="ListParagraph"/>
        <w:numPr>
          <w:ilvl w:val="0"/>
          <w:numId w:val="1"/>
        </w:numPr>
        <w:spacing w:before="0" w:after="0"/>
        <w:ind w:left="357" w:hanging="357"/>
        <w:jc w:val="both"/>
        <w:rPr/>
      </w:pPr>
      <w:r>
        <w:rPr>
          <w:rFonts w:cs="Arial"/>
        </w:rPr>
        <w:t>Ne uvlačite suce i organizatore u razgovor o natjecanju i rezultatima natjecanja tijekom priredbe. Oni rade po vrlo gustom rasporedu i morate im dozvoliti da rade svoj posao kako bi natjecanje proteklo mirno i prema rasporedu.</w:t>
      </w:r>
    </w:p>
    <w:p>
      <w:pPr>
        <w:pStyle w:val="ListParagraph"/>
        <w:numPr>
          <w:ilvl w:val="0"/>
          <w:numId w:val="1"/>
        </w:numPr>
        <w:spacing w:before="0" w:after="0"/>
        <w:ind w:left="357" w:hanging="357"/>
        <w:jc w:val="both"/>
        <w:rPr/>
      </w:pPr>
      <w:r>
        <w:rPr>
          <w:rFonts w:cs="Arial"/>
        </w:rPr>
        <w:t>Odluke sudaca su konačne.</w:t>
      </w:r>
    </w:p>
    <w:p>
      <w:pPr>
        <w:pStyle w:val="ListParagraph"/>
        <w:numPr>
          <w:ilvl w:val="0"/>
          <w:numId w:val="1"/>
        </w:numPr>
        <w:spacing w:before="0" w:after="0"/>
        <w:ind w:left="357" w:hanging="357"/>
        <w:jc w:val="both"/>
        <w:rPr/>
      </w:pPr>
      <w:r>
        <w:rPr>
          <w:rFonts w:cs="Arial"/>
        </w:rPr>
        <w:t>Ako se ne ponaša prema gore navedenim pravilima, natjecatelj će biti diskvalificiran od strane sudaca.</w:t>
      </w:r>
    </w:p>
    <w:p>
      <w:pPr>
        <w:pStyle w:val="Normal"/>
        <w:spacing w:before="0" w:after="0"/>
        <w:jc w:val="both"/>
        <w:rPr>
          <w:rFonts w:ascii="Calibri" w:hAnsi="Calibri" w:cs="Arial"/>
        </w:rPr>
      </w:pPr>
      <w:r>
        <w:rPr>
          <w:rFonts w:cs="Arial"/>
        </w:rPr>
      </w:r>
    </w:p>
    <w:p>
      <w:pPr>
        <w:pStyle w:val="Normal"/>
        <w:spacing w:before="0" w:after="0"/>
        <w:jc w:val="both"/>
        <w:rPr/>
      </w:pPr>
      <w:r>
        <w:rPr>
          <w:rFonts w:cs="Arial"/>
          <w:b/>
          <w:sz w:val="24"/>
          <w:szCs w:val="24"/>
        </w:rPr>
        <w:t>Osnovne smjernice suđenja</w:t>
      </w:r>
    </w:p>
    <w:p>
      <w:pPr>
        <w:pStyle w:val="Normal"/>
        <w:spacing w:before="0" w:after="0"/>
        <w:jc w:val="both"/>
        <w:rPr/>
      </w:pPr>
      <w:r>
        <w:rPr>
          <w:rFonts w:cs="Arial"/>
        </w:rPr>
        <w:t>Suđenje će biti obavljeno od strane tri službena sudca, pošteno i nepristrano u skladu sa sljedećim pravilima:</w:t>
      </w:r>
    </w:p>
    <w:p>
      <w:pPr>
        <w:pStyle w:val="Normal"/>
        <w:spacing w:before="0" w:after="0"/>
        <w:jc w:val="both"/>
        <w:rPr/>
      </w:pPr>
      <w:r>
        <w:rPr>
          <w:rFonts w:cs="Arial"/>
        </w:rPr>
        <w:t>Suci će koristiti sustav bodovanja osmišljen tako da se pridodaje velika važnost kvaliteti. Brzina sama po sebi se ne vrednuje, ali količina obavljenog posla je dio koji se ocjenjuje. Svaki sudac samostalno provjerava svako vozilo i dodjeljuje bodove u svakoj kategoriji koju pojedina faza natjecanja uključuje. Zbrajanjem ukupno osvojenih bodova odredit će se pobjednik natjecanja. U većini natjecanja bit će varijacija u kvaliteti i količini obavljenog posla. U takvim situacijama, kombinacija jedinstvenih i detaljno razrađenih sustava nepristranog bodovanja i prosjek bodova skupine sudaca, osigurat će nepristrane i poštene rezultate. Ako svi natjecatelji u potpunosti završe u zadano vrijeme, određen broj pobjednika koji ostvare najbolju kvalitetu prolaze u sljedeći krug natjecanja. Ako dva natjecatelja budu izjednačena u kvaliteti i kvantiteti, tada prolazi onaj koji je završio u kraćem vremenskom roku.</w:t>
      </w:r>
    </w:p>
    <w:p>
      <w:pPr>
        <w:pStyle w:val="Normal"/>
        <w:spacing w:before="0" w:after="0"/>
        <w:jc w:val="both"/>
        <w:rPr>
          <w:rFonts w:ascii="Calibri" w:hAnsi="Calibri" w:cs="Arial"/>
        </w:rPr>
      </w:pPr>
      <w:r>
        <w:rPr>
          <w:rFonts w:cs="Arial"/>
        </w:rPr>
      </w:r>
    </w:p>
    <w:p>
      <w:pPr>
        <w:pStyle w:val="Normal"/>
        <w:spacing w:before="0" w:after="0"/>
        <w:jc w:val="both"/>
        <w:rPr/>
      </w:pPr>
      <w:r>
        <w:rPr>
          <w:rFonts w:cs="Arial"/>
          <w:b/>
          <w:sz w:val="24"/>
          <w:szCs w:val="24"/>
        </w:rPr>
        <w:t>Bodovanje</w:t>
      </w:r>
    </w:p>
    <w:p>
      <w:pPr>
        <w:pStyle w:val="Normal"/>
        <w:spacing w:before="0" w:after="0"/>
        <w:jc w:val="both"/>
        <w:rPr/>
      </w:pPr>
      <w:r>
        <w:rPr>
          <w:rFonts w:cs="Arial"/>
        </w:rPr>
        <w:t>Svaki sudac dodjeljuje bodove, od najnižeg do najvišeg, za svaku kategoriju.</w:t>
      </w:r>
    </w:p>
    <w:p>
      <w:pPr>
        <w:pStyle w:val="Normal"/>
        <w:spacing w:before="0" w:after="0"/>
        <w:jc w:val="both"/>
        <w:rPr/>
      </w:pPr>
      <w:r>
        <w:rPr>
          <w:rFonts w:cs="Arial"/>
        </w:rPr>
        <w:t>Kategorije su sljedeće:</w:t>
      </w:r>
    </w:p>
    <w:p>
      <w:pPr>
        <w:pStyle w:val="ListParagraph"/>
        <w:numPr>
          <w:ilvl w:val="0"/>
          <w:numId w:val="2"/>
        </w:numPr>
        <w:spacing w:before="0" w:after="0"/>
        <w:jc w:val="both"/>
        <w:rPr/>
      </w:pPr>
      <w:r>
        <w:rPr>
          <w:rFonts w:cs="Arial"/>
          <w:b/>
        </w:rPr>
        <w:t>Čišćenje</w:t>
      </w:r>
      <w:r>
        <w:rPr>
          <w:rFonts w:cs="Arial"/>
        </w:rPr>
        <w:t xml:space="preserve"> – karoserija, dovratnici, felge, udubljena područja (kvake i sl.).</w:t>
      </w:r>
    </w:p>
    <w:p>
      <w:pPr>
        <w:pStyle w:val="ListParagraph"/>
        <w:numPr>
          <w:ilvl w:val="0"/>
          <w:numId w:val="2"/>
        </w:numPr>
        <w:spacing w:before="0" w:after="0"/>
        <w:jc w:val="both"/>
        <w:rPr/>
      </w:pPr>
      <w:r>
        <w:rPr>
          <w:rFonts w:cs="Arial"/>
          <w:b/>
        </w:rPr>
        <w:t>Kvaliteta aplikacije folije</w:t>
      </w:r>
      <w:r>
        <w:rPr>
          <w:rFonts w:cs="Arial"/>
        </w:rPr>
        <w:t xml:space="preserve"> – karoserija, kvake, blatobrani, rubovi, retrovizori.</w:t>
      </w:r>
    </w:p>
    <w:p>
      <w:pPr>
        <w:pStyle w:val="ListParagraph"/>
        <w:numPr>
          <w:ilvl w:val="0"/>
          <w:numId w:val="2"/>
        </w:numPr>
        <w:spacing w:before="0" w:after="0"/>
        <w:jc w:val="both"/>
        <w:rPr/>
      </w:pPr>
      <w:r>
        <w:rPr>
          <w:rFonts w:cs="Arial"/>
          <w:b/>
        </w:rPr>
        <w:t>Obrezivanje</w:t>
      </w:r>
      <w:r>
        <w:rPr>
          <w:rFonts w:cs="Arial"/>
        </w:rPr>
        <w:t xml:space="preserve"> – stakla, lajsne, rubovi vrata i karoserije, kvake i svjetla.</w:t>
      </w:r>
    </w:p>
    <w:p>
      <w:pPr>
        <w:pStyle w:val="ListParagraph"/>
        <w:numPr>
          <w:ilvl w:val="0"/>
          <w:numId w:val="2"/>
        </w:numPr>
        <w:spacing w:before="0" w:after="0"/>
        <w:jc w:val="both"/>
        <w:rPr/>
      </w:pPr>
      <w:r>
        <w:rPr>
          <w:rFonts w:cs="Arial"/>
          <w:b/>
        </w:rPr>
        <w:t>Dorada</w:t>
      </w:r>
      <w:r>
        <w:rPr>
          <w:rFonts w:cs="Arial"/>
        </w:rPr>
        <w:t xml:space="preserve"> – uklanjanje mjehurića i nabora, zatisnuti rubovi, zagrijani rubovi, zagrijane kompleksne krivine, </w:t>
        <w:tab/>
        <w:tab/>
        <w:t>obrisani markeri, očišćena grafika, čisto radno mjesto.</w:t>
      </w:r>
    </w:p>
    <w:p>
      <w:pPr>
        <w:pStyle w:val="ListParagraph"/>
        <w:numPr>
          <w:ilvl w:val="0"/>
          <w:numId w:val="2"/>
        </w:numPr>
        <w:spacing w:before="0" w:after="0"/>
        <w:jc w:val="both"/>
        <w:rPr/>
      </w:pPr>
      <w:r>
        <w:rPr>
          <w:rFonts w:cs="Arial"/>
          <w:b/>
        </w:rPr>
        <w:t>Kazneni bodovi</w:t>
      </w:r>
      <w:r>
        <w:rPr>
          <w:rFonts w:cs="Arial"/>
        </w:rPr>
        <w:t xml:space="preserve"> – mjehurići, nabori, zakrpe, labavi rubovi, prenategnuta i deformirana folija.</w:t>
      </w:r>
    </w:p>
    <w:p>
      <w:pPr>
        <w:pStyle w:val="ListParagraph"/>
        <w:numPr>
          <w:ilvl w:val="0"/>
          <w:numId w:val="2"/>
        </w:numPr>
        <w:spacing w:before="0" w:after="0"/>
        <w:jc w:val="both"/>
        <w:rPr/>
      </w:pPr>
      <w:r>
        <w:rPr>
          <w:rFonts w:cs="Arial"/>
          <w:b/>
        </w:rPr>
        <w:t>Postotak završenog rada</w:t>
      </w:r>
      <w:r>
        <w:rPr>
          <w:rFonts w:cs="Arial"/>
        </w:rPr>
        <w:t xml:space="preserve"> (ako se pokaže potreba).</w:t>
      </w:r>
    </w:p>
    <w:sectPr>
      <w:type w:val="nextPage"/>
      <w:pgSz w:w="11906" w:h="16838"/>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bullet"/>
      <w:lvlText w:val="-"/>
      <w:lvlJc w:val="left"/>
      <w:pPr>
        <w:ind w:left="360" w:hanging="360"/>
      </w:pPr>
      <w:rPr>
        <w:rFonts w:ascii="Arial" w:hAnsi="Arial" w:cs="Arial" w:hint="default"/>
        <w:b/>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r-H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e7b1f"/>
    <w:pPr>
      <w:widowControl/>
      <w:bidi w:val="0"/>
      <w:spacing w:lineRule="auto" w:line="276" w:before="0" w:after="200"/>
      <w:jc w:val="left"/>
    </w:pPr>
    <w:rPr>
      <w:rFonts w:ascii="Calibri" w:hAnsi="Calibri" w:eastAsia="Calibri" w:cs=""/>
      <w:color w:val="00000A"/>
      <w:sz w:val="22"/>
      <w:szCs w:val="22"/>
      <w:lang w:val="hr-HR"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50457a"/>
    <w:rPr>
      <w:rFonts w:ascii="Tahoma" w:hAnsi="Tahoma" w:cs="Tahoma"/>
      <w:sz w:val="16"/>
      <w:szCs w:val="16"/>
    </w:rPr>
  </w:style>
  <w:style w:type="character" w:styleId="ListLabel1" w:customStyle="1">
    <w:name w:val="ListLabel 1"/>
    <w:qFormat/>
    <w:rsid w:val="00fc681f"/>
    <w:rPr>
      <w:rFonts w:ascii="Arial" w:hAnsi="Arial" w:eastAsia="Calibri" w:cs="Arial"/>
    </w:rPr>
  </w:style>
  <w:style w:type="character" w:styleId="ListLabel2" w:customStyle="1">
    <w:name w:val="ListLabel 2"/>
    <w:qFormat/>
    <w:rsid w:val="00fc681f"/>
    <w:rPr>
      <w:rFonts w:cs="Courier New"/>
    </w:rPr>
  </w:style>
  <w:style w:type="character" w:styleId="ListLabel3" w:customStyle="1">
    <w:name w:val="ListLabel 3"/>
    <w:qFormat/>
    <w:rsid w:val="00fc681f"/>
    <w:rPr>
      <w:rFonts w:cs="Courier New"/>
    </w:rPr>
  </w:style>
  <w:style w:type="character" w:styleId="ListLabel4" w:customStyle="1">
    <w:name w:val="ListLabel 4"/>
    <w:qFormat/>
    <w:rsid w:val="00fc681f"/>
    <w:rPr>
      <w:rFonts w:cs="Courier New"/>
    </w:rPr>
  </w:style>
  <w:style w:type="character" w:styleId="ListLabel5" w:customStyle="1">
    <w:name w:val="ListLabel 5"/>
    <w:qFormat/>
    <w:rsid w:val="00fc681f"/>
    <w:rPr>
      <w:rFonts w:ascii="Calibri" w:hAnsi="Calibri" w:cs="Arial"/>
    </w:rPr>
  </w:style>
  <w:style w:type="character" w:styleId="ListLabel6" w:customStyle="1">
    <w:name w:val="ListLabel 6"/>
    <w:qFormat/>
    <w:rsid w:val="00fc681f"/>
    <w:rPr>
      <w:rFonts w:cs="Courier New"/>
    </w:rPr>
  </w:style>
  <w:style w:type="character" w:styleId="ListLabel7" w:customStyle="1">
    <w:name w:val="ListLabel 7"/>
    <w:qFormat/>
    <w:rsid w:val="00fc681f"/>
    <w:rPr>
      <w:rFonts w:cs="Wingdings"/>
    </w:rPr>
  </w:style>
  <w:style w:type="character" w:styleId="ListLabel8" w:customStyle="1">
    <w:name w:val="ListLabel 8"/>
    <w:qFormat/>
    <w:rsid w:val="00fc681f"/>
    <w:rPr>
      <w:rFonts w:cs="Symbol"/>
    </w:rPr>
  </w:style>
  <w:style w:type="character" w:styleId="ListLabel9" w:customStyle="1">
    <w:name w:val="ListLabel 9"/>
    <w:qFormat/>
    <w:rsid w:val="00fc681f"/>
    <w:rPr>
      <w:rFonts w:cs="Courier New"/>
    </w:rPr>
  </w:style>
  <w:style w:type="character" w:styleId="ListLabel10" w:customStyle="1">
    <w:name w:val="ListLabel 10"/>
    <w:qFormat/>
    <w:rsid w:val="00fc681f"/>
    <w:rPr>
      <w:rFonts w:cs="Wingdings"/>
    </w:rPr>
  </w:style>
  <w:style w:type="character" w:styleId="ListLabel11" w:customStyle="1">
    <w:name w:val="ListLabel 11"/>
    <w:qFormat/>
    <w:rsid w:val="00fc681f"/>
    <w:rPr>
      <w:rFonts w:cs="Symbol"/>
    </w:rPr>
  </w:style>
  <w:style w:type="character" w:styleId="ListLabel12" w:customStyle="1">
    <w:name w:val="ListLabel 12"/>
    <w:qFormat/>
    <w:rsid w:val="00fc681f"/>
    <w:rPr>
      <w:rFonts w:cs="Courier New"/>
    </w:rPr>
  </w:style>
  <w:style w:type="character" w:styleId="ListLabel13" w:customStyle="1">
    <w:name w:val="ListLabel 13"/>
    <w:qFormat/>
    <w:rsid w:val="00fc681f"/>
    <w:rPr>
      <w:rFonts w:cs="Wingdings"/>
    </w:rPr>
  </w:style>
  <w:style w:type="character" w:styleId="ListLabel14" w:customStyle="1">
    <w:name w:val="ListLabel 14"/>
    <w:qFormat/>
    <w:rsid w:val="00fc681f"/>
    <w:rPr>
      <w:rFonts w:ascii="Calibri" w:hAnsi="Calibri" w:cs="Arial"/>
    </w:rPr>
  </w:style>
  <w:style w:type="character" w:styleId="ListLabel15" w:customStyle="1">
    <w:name w:val="ListLabel 15"/>
    <w:qFormat/>
    <w:rsid w:val="00fc681f"/>
    <w:rPr>
      <w:rFonts w:cs="Courier New"/>
    </w:rPr>
  </w:style>
  <w:style w:type="character" w:styleId="ListLabel16" w:customStyle="1">
    <w:name w:val="ListLabel 16"/>
    <w:qFormat/>
    <w:rsid w:val="00fc681f"/>
    <w:rPr>
      <w:rFonts w:cs="Wingdings"/>
    </w:rPr>
  </w:style>
  <w:style w:type="character" w:styleId="ListLabel17" w:customStyle="1">
    <w:name w:val="ListLabel 17"/>
    <w:qFormat/>
    <w:rsid w:val="00fc681f"/>
    <w:rPr>
      <w:rFonts w:cs="Symbol"/>
    </w:rPr>
  </w:style>
  <w:style w:type="character" w:styleId="ListLabel18" w:customStyle="1">
    <w:name w:val="ListLabel 18"/>
    <w:qFormat/>
    <w:rsid w:val="00fc681f"/>
    <w:rPr>
      <w:rFonts w:cs="Courier New"/>
    </w:rPr>
  </w:style>
  <w:style w:type="character" w:styleId="ListLabel19" w:customStyle="1">
    <w:name w:val="ListLabel 19"/>
    <w:qFormat/>
    <w:rsid w:val="00fc681f"/>
    <w:rPr>
      <w:rFonts w:cs="Wingdings"/>
    </w:rPr>
  </w:style>
  <w:style w:type="character" w:styleId="ListLabel20" w:customStyle="1">
    <w:name w:val="ListLabel 20"/>
    <w:qFormat/>
    <w:rsid w:val="00fc681f"/>
    <w:rPr>
      <w:rFonts w:cs="Symbol"/>
    </w:rPr>
  </w:style>
  <w:style w:type="character" w:styleId="ListLabel21" w:customStyle="1">
    <w:name w:val="ListLabel 21"/>
    <w:qFormat/>
    <w:rsid w:val="00fc681f"/>
    <w:rPr>
      <w:rFonts w:cs="Courier New"/>
    </w:rPr>
  </w:style>
  <w:style w:type="character" w:styleId="ListLabel22" w:customStyle="1">
    <w:name w:val="ListLabel 22"/>
    <w:qFormat/>
    <w:rsid w:val="00fc681f"/>
    <w:rPr>
      <w:rFonts w:cs="Wingdings"/>
    </w:rPr>
  </w:style>
  <w:style w:type="character" w:styleId="ListLabel23">
    <w:name w:val="ListLabel 23"/>
    <w:qFormat/>
    <w:rPr>
      <w:rFonts w:ascii="Arial" w:hAnsi="Arial" w:cs="Arial"/>
      <w:b/>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Arial"/>
      <w:b/>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paragraph" w:styleId="Stilnaslova" w:customStyle="1">
    <w:name w:val="Stil naslova"/>
    <w:basedOn w:val="Normal"/>
    <w:next w:val="Tijeloteksta"/>
    <w:qFormat/>
    <w:rsid w:val="00fc681f"/>
    <w:pPr>
      <w:keepNext/>
      <w:spacing w:before="240" w:after="120"/>
    </w:pPr>
    <w:rPr>
      <w:rFonts w:ascii="Liberation Sans" w:hAnsi="Liberation Sans" w:eastAsia="Microsoft YaHei" w:cs="Lucida Sans"/>
      <w:sz w:val="28"/>
      <w:szCs w:val="28"/>
    </w:rPr>
  </w:style>
  <w:style w:type="paragraph" w:styleId="Tijeloteksta">
    <w:name w:val="Body Text"/>
    <w:basedOn w:val="Normal"/>
    <w:rsid w:val="00fc681f"/>
    <w:pPr>
      <w:spacing w:lineRule="auto" w:line="288" w:before="0" w:after="140"/>
    </w:pPr>
    <w:rPr/>
  </w:style>
  <w:style w:type="paragraph" w:styleId="Popis">
    <w:name w:val="List"/>
    <w:basedOn w:val="Tijeloteksta"/>
    <w:rsid w:val="00fc681f"/>
    <w:pPr/>
    <w:rPr>
      <w:rFonts w:cs="Lucida Sans"/>
    </w:rPr>
  </w:style>
  <w:style w:type="paragraph" w:styleId="Opiselementa">
    <w:name w:val="Caption"/>
    <w:basedOn w:val="Normal"/>
    <w:qFormat/>
    <w:pPr>
      <w:suppressLineNumbers/>
      <w:spacing w:before="120" w:after="120"/>
    </w:pPr>
    <w:rPr>
      <w:rFonts w:cs="Lucida Sans"/>
      <w:i/>
      <w:iCs/>
      <w:sz w:val="24"/>
      <w:szCs w:val="24"/>
    </w:rPr>
  </w:style>
  <w:style w:type="paragraph" w:styleId="Indeks" w:customStyle="1">
    <w:name w:val="Indeks"/>
    <w:basedOn w:val="Normal"/>
    <w:qFormat/>
    <w:rsid w:val="00fc681f"/>
    <w:pPr>
      <w:suppressLineNumbers/>
    </w:pPr>
    <w:rPr>
      <w:rFonts w:cs="Lucida Sans"/>
    </w:rPr>
  </w:style>
  <w:style w:type="paragraph" w:styleId="Caption">
    <w:name w:val="caption"/>
    <w:basedOn w:val="Normal"/>
    <w:qFormat/>
    <w:rsid w:val="00fc681f"/>
    <w:pPr>
      <w:suppressLineNumbers/>
      <w:spacing w:before="120" w:after="120"/>
    </w:pPr>
    <w:rPr>
      <w:rFonts w:cs="Lucida Sans"/>
      <w:i/>
      <w:iCs/>
      <w:sz w:val="24"/>
      <w:szCs w:val="24"/>
    </w:rPr>
  </w:style>
  <w:style w:type="paragraph" w:styleId="ListParagraph">
    <w:name w:val="List Paragraph"/>
    <w:basedOn w:val="Normal"/>
    <w:uiPriority w:val="34"/>
    <w:qFormat/>
    <w:rsid w:val="005a6afb"/>
    <w:pPr>
      <w:spacing w:before="0" w:after="200"/>
      <w:ind w:left="720" w:hanging="0"/>
      <w:contextualSpacing/>
    </w:pPr>
    <w:rPr/>
  </w:style>
  <w:style w:type="paragraph" w:styleId="BalloonText">
    <w:name w:val="Balloon Text"/>
    <w:basedOn w:val="Normal"/>
    <w:link w:val="BalloonTextChar"/>
    <w:uiPriority w:val="99"/>
    <w:semiHidden/>
    <w:unhideWhenUsed/>
    <w:qFormat/>
    <w:rsid w:val="0050457a"/>
    <w:pPr>
      <w:spacing w:lineRule="auto" w:line="240" w:before="0" w:after="0"/>
    </w:pPr>
    <w:rPr>
      <w:rFonts w:ascii="Tahoma" w:hAnsi="Tahoma" w:cs="Tahoma"/>
      <w:sz w:val="16"/>
      <w:szCs w:val="16"/>
    </w:rPr>
  </w:style>
  <w:style w:type="paragraph" w:styleId="FrameContents" w:customStyle="1">
    <w:name w:val="Frame Contents"/>
    <w:basedOn w:val="Normal"/>
    <w:qFormat/>
    <w:rsid w:val="00fc681f"/>
    <w:pPr/>
    <w:rPr/>
  </w:style>
  <w:style w:type="paragraph" w:styleId="Sadrajokvira" w:customStyle="1">
    <w:name w:val="Sadržaj okvira"/>
    <w:basedOn w:val="Normal"/>
    <w:qFormat/>
    <w:rsid w:val="00fc681f"/>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5a6afb"/>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LibreOffice/5.1.6.2$Windows_x86 LibreOffice_project/07ac168c60a517dba0f0d7bc7540f5afa45f0909</Application>
  <Pages>1</Pages>
  <Words>482</Words>
  <Characters>2856</Characters>
  <CharactersWithSpaces>3309</CharactersWithSpaces>
  <Paragraphs>31</Paragraphs>
  <Company>NMdesign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2017-12-05T18:22:00Z</dcterms:created>
  <dc:creator>Nino Miklaušić</dc:creator>
  <dc:description/>
  <dc:language>hr-HR</dc:language>
  <cp:lastModifiedBy/>
  <cp:lastPrinted>2017-12-05T16:38:00Z</cp:lastPrinted>
  <dcterms:modified xsi:type="dcterms:W3CDTF">2018-01-09T14:04:24Z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NMdesign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